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BC4893" w:rsidRPr="00C1789F" w14:paraId="0E164C7A" w14:textId="77777777" w:rsidTr="00BC489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08BD906F" w14:textId="77777777" w:rsidR="00BC4893" w:rsidRPr="00C1789F" w:rsidRDefault="00BC4893" w:rsidP="00BC4893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6B5A9BC2" w14:textId="77777777" w:rsidR="00BC4893" w:rsidRPr="00C1789F" w:rsidRDefault="00BC4893" w:rsidP="00BC4893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BC4893" w:rsidRPr="00C1789F" w14:paraId="61083491" w14:textId="77777777" w:rsidTr="00BC4893">
        <w:tc>
          <w:tcPr>
            <w:tcW w:w="8926" w:type="dxa"/>
            <w:shd w:val="clear" w:color="auto" w:fill="auto"/>
            <w:vAlign w:val="center"/>
          </w:tcPr>
          <w:p w14:paraId="0880A67C" w14:textId="77777777" w:rsidR="00BC4893" w:rsidRPr="00C1789F" w:rsidRDefault="00BC4893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7FA56F" w14:textId="77777777" w:rsidR="00BC4893" w:rsidRPr="00C1789F" w:rsidRDefault="00BC4893" w:rsidP="00BC4893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DFA6A9E" w14:textId="77777777" w:rsidR="00BC4893" w:rsidRPr="00C1789F" w:rsidRDefault="00BC4893" w:rsidP="00BC4893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D8FA54" w14:textId="1CA1743C" w:rsidR="00BC4893" w:rsidRPr="00C1789F" w:rsidRDefault="00E82750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BC4893" w:rsidRPr="00C1789F" w14:paraId="2496B971" w14:textId="77777777" w:rsidTr="00BC4893">
        <w:tc>
          <w:tcPr>
            <w:tcW w:w="14884" w:type="dxa"/>
            <w:gridSpan w:val="3"/>
            <w:shd w:val="clear" w:color="auto" w:fill="FBE4D5" w:themeFill="accent2" w:themeFillTint="33"/>
            <w:vAlign w:val="center"/>
          </w:tcPr>
          <w:p w14:paraId="12D58688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BC4893" w:rsidRPr="00C1789F" w14:paraId="2F63CEE3" w14:textId="77777777" w:rsidTr="00BC4893">
        <w:tc>
          <w:tcPr>
            <w:tcW w:w="8926" w:type="dxa"/>
            <w:shd w:val="clear" w:color="auto" w:fill="auto"/>
            <w:vAlign w:val="center"/>
          </w:tcPr>
          <w:p w14:paraId="4554FA12" w14:textId="77777777" w:rsidR="00BC4893" w:rsidRPr="00C1789F" w:rsidRDefault="00BC4893" w:rsidP="00BC489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680A4C18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Община Тетевен разполага с ясна, добре структурирана и публично достъпна нормативна уредба, която регламентира процесите на вземане, изпълнение и оповестяване на решенията, както и механиз</w:t>
            </w:r>
            <w:r>
              <w:rPr>
                <w:rFonts w:ascii="Times New Roman" w:eastAsia="Calibri" w:hAnsi="Times New Roman" w:cs="Times New Roman"/>
                <w:lang w:val="bg-BG"/>
              </w:rPr>
              <w:t>ма за делегиране на правомощия. Д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окументация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та показва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, че:</w:t>
            </w:r>
          </w:p>
          <w:p w14:paraId="6E16207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На официалната интернет страница на общината са достъпни вътрешните нормативни документи, които определят структурата и функциите на органите за управление, включително механизмите за вземане на решения:</w:t>
            </w:r>
          </w:p>
          <w:p w14:paraId="61E856B6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Вътрешни нормативни документи</w:t>
            </w:r>
          </w:p>
          <w:p w14:paraId="29536A1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Наредбите на Общинския съвет на Тетевен са публично достъпни и актуализирани, което осигурява нормативна основ</w:t>
            </w:r>
            <w:r>
              <w:rPr>
                <w:rFonts w:ascii="Times New Roman" w:eastAsia="Calibri" w:hAnsi="Times New Roman" w:cs="Times New Roman"/>
                <w:lang w:val="bg-BG"/>
              </w:rPr>
              <w:t>а за изпълнението на решенията: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 Наредби на ОбС.</w:t>
            </w:r>
          </w:p>
          <w:p w14:paraId="0019FCBB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В общинските програми и стратегии (напр. за развитие, социална политика, образование) се прилагат принципите на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право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мерност, планиране и отчетност: Програми,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Стратегии.</w:t>
            </w:r>
          </w:p>
          <w:p w14:paraId="0001358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Схемата за делегиране на правомощия и отговорности е описана в Устройствения правилник и в Правилника за организацията и дейността на Общинския съвет, достъпни онлайн.</w:t>
            </w:r>
          </w:p>
          <w:p w14:paraId="496F3A3C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Решенията се оповестяват публично чрез публикуване на протоколи, дневен ред и видео от заседанията на ОбС, с което се гарантира прозрачност и достъп до информация.</w:t>
            </w:r>
          </w:p>
          <w:p w14:paraId="4B19EEDE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CEDA19A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С тази нормативна рамка и практики община Тетевен осигурява предвидимост, отчетност и правна сигурност в управленските си процеси, в съответствие със стандартите за добро демократично управление.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35D5A74" w14:textId="4FF79224" w:rsidR="00BC4893" w:rsidRPr="007518E7" w:rsidRDefault="007518E7" w:rsidP="007518E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27F21A84" w14:textId="77777777" w:rsidTr="00BC4893">
        <w:tc>
          <w:tcPr>
            <w:tcW w:w="8926" w:type="dxa"/>
            <w:shd w:val="clear" w:color="auto" w:fill="auto"/>
            <w:vAlign w:val="center"/>
          </w:tcPr>
          <w:p w14:paraId="23049D87" w14:textId="77777777" w:rsidR="00BC4893" w:rsidRPr="00C1789F" w:rsidRDefault="00BC4893" w:rsidP="00BC489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031C0D54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ефективна нормативна и организационна уредба, чрез която гарантира съответствие на своите действия с действащото национално и местно законодателство, както и с принципите на доброто управление.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637F55A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Всички нормативни документи – наредби, правилници, решения на Общинския съвет и вътрешни правила – се публикуват в пълен обем на официалния сайт на общината и са достъпни за гражданите, сл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ужителите и контролните органи: Наредби на ОбС;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Вътрешни нормативни документи</w:t>
            </w:r>
          </w:p>
          <w:p w14:paraId="0BCC737D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Внедрената система за вътрешен административен контрол (включително вътрешен одит, контрол по законосъобразност и отчетност) следи за спазване на нормативните актове, както и за прилагането им в ежедневната работа.</w:t>
            </w:r>
          </w:p>
          <w:p w14:paraId="3D773B35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Приетите правилници, включително Устройственият правилник на общинската администрация и Правилникът за дейността на Общинския съвет, конкретизират разпределението на отговорностите и процедурите по вземане на решения, което намалява риска от несъответствия и произвол.</w:t>
            </w:r>
          </w:p>
          <w:p w14:paraId="22272DF5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Общината работи в синхрон с актуалните изменения в нормативната база, като своевременно въвежда промени в подзаконовите си актове и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вътрешните си процедури, когато е необходимо.</w:t>
            </w:r>
          </w:p>
          <w:p w14:paraId="541AD15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DDDF6F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Тези действия показват, че община Тетевен осигурява висока степен на правна съгласуваност, прозрачност и отчетност при реализирането на своята политика и предоставянето на услуги.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1D15D39" w14:textId="6D745035" w:rsidR="00BC4893" w:rsidRPr="00C1789F" w:rsidRDefault="007518E7" w:rsidP="00751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36EE617B" w14:textId="77777777" w:rsidTr="00BC4893">
        <w:tc>
          <w:tcPr>
            <w:tcW w:w="8926" w:type="dxa"/>
            <w:shd w:val="clear" w:color="auto" w:fill="auto"/>
            <w:vAlign w:val="center"/>
          </w:tcPr>
          <w:p w14:paraId="0DF00662" w14:textId="77777777" w:rsidR="00BC4893" w:rsidRPr="00C1789F" w:rsidRDefault="00BC4893" w:rsidP="00BC489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4C319B91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В община Тетевен е въведена ясна, достъпна и приложима процедура за обжалване на административни актове и решения, която отговаря на изискванията на Административнопроцесуалния кодекс и е съобразена с добрите практики за защита правата на гражданите.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629EBD5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 официалния сайт на общината са публикувани образци на заявления, указания за административни услуги и информация за реда на обжалване, включително срокове, компет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ентни органи и съдебен контрол: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Образци на документи и услуги</w:t>
            </w:r>
          </w:p>
          <w:p w14:paraId="31492245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Всяко индивидуално административно решение, издавано от кмета или администрацията, съдържа в мотивите си ясно указание за реда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и начина на обжалване (инстанция, срок, форма).</w:t>
            </w:r>
          </w:p>
          <w:p w14:paraId="5DB48D60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Общината осигурява възможност за подаване на жалби както писмено, така и електронно – чрез електронна поща, пощенска кутия, платформата за сигурно електронно връчване, както и чрез физически прием в Центъра за административно обслужване.</w:t>
            </w:r>
          </w:p>
          <w:p w14:paraId="72A093AF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Специализирани правила за обжалване са предвидени и при процедури за обществени поръчки, контрол по строителството, социални услуги и екологични решения, съгласно съответните нормативни режими.</w:t>
            </w:r>
          </w:p>
          <w:p w14:paraId="154E8B6D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Гражданите и организациите са редовно информирани относно правото им на жалба и процедурата, включително чрез етичен кодекс, хартата на клиента и чрез информационни табла в сградата на общината.</w:t>
            </w:r>
          </w:p>
          <w:p w14:paraId="014788FA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Системата за обжалване е организирана по начин, който осигурява справедливост, правна защита и възможност за контрол върху административната дейност, като същевременно насърчава прозрачността и отчетността в работата на местната власт.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05E9106" w14:textId="0B7B677F" w:rsidR="00BC4893" w:rsidRPr="00C1789F" w:rsidRDefault="007518E7" w:rsidP="00751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097DFD05" w14:textId="77777777" w:rsidTr="00BC4893">
        <w:tc>
          <w:tcPr>
            <w:tcW w:w="8926" w:type="dxa"/>
            <w:shd w:val="clear" w:color="auto" w:fill="auto"/>
            <w:vAlign w:val="center"/>
          </w:tcPr>
          <w:p w14:paraId="721E89E7" w14:textId="77777777" w:rsidR="00BC4893" w:rsidRPr="00C1789F" w:rsidRDefault="00BC4893" w:rsidP="00BC4893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189D5FC0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В рамките на дейността на Общински съвет – Тетевен, се прилагат всички законови механизми за участие на опозиционните общински съветници в процеса на местното управление, включително правото им да внасят предложения, запитвания и да участват в органите на съвета.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86F13E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Правилникът за организацията и дейността на Общински съвет – Тетевен (мандат 2023–2027 г.) регламентира в пълно съответствие с ЗМСМА правомощията на съветниците, включително възможността за внасяне на докладни записки, питания и за свикване на анкетни комисии</w:t>
            </w:r>
          </w:p>
          <w:p w14:paraId="085B65E1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Опозиционните съветници участват активно в работата на постоянните комисии и са представени в ръководни и експертни структури на съвета, като например в комисиите по бюджет и финанси, по здравеопазване, по законност и др.</w:t>
            </w:r>
          </w:p>
          <w:p w14:paraId="35601DDD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Публичните протоколи от заседания на ОбС, както и дневният ред, доказват, че въпроси, поставени от представители на опозицията, се обсъждат, а по тях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се вземат решения при спазване на процедурния ред.</w:t>
            </w:r>
          </w:p>
          <w:p w14:paraId="436678CF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Налице са реални примери за инициирани от опозицията временни или анкетни комисии по конкретни теми от местно значение, което свидетелства за ефективно използване на техните правомощия.</w:t>
            </w:r>
          </w:p>
          <w:p w14:paraId="4D3568A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Информационната политика на общината включва публикуване на постъпили питания и отговорите към тях, с което се гарантира прозрачност и публичност на дейността на всички политически представители в ОбС.</w:t>
            </w:r>
          </w:p>
          <w:p w14:paraId="14FCA523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B57FAB8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Тази практика показва, че в община Тетевен е налице плуралистична и демократична среда, в която се зачита правото на опозицията да упражнява контрол, да формулира алтернативни предложения и да участва в процеса на вземане на решения в интерес на обществото.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93A37DD" w14:textId="22175553" w:rsidR="00BC4893" w:rsidRPr="00C1789F" w:rsidRDefault="007518E7" w:rsidP="007518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2765AA91" w14:textId="77777777" w:rsidTr="00BC4893">
        <w:tc>
          <w:tcPr>
            <w:tcW w:w="14884" w:type="dxa"/>
            <w:gridSpan w:val="3"/>
            <w:shd w:val="clear" w:color="auto" w:fill="FBE4D5" w:themeFill="accent2" w:themeFillTint="33"/>
            <w:vAlign w:val="center"/>
          </w:tcPr>
          <w:p w14:paraId="4160533A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BC4893" w:rsidRPr="00C1789F" w14:paraId="4575B124" w14:textId="77777777" w:rsidTr="00BC4893">
        <w:tc>
          <w:tcPr>
            <w:tcW w:w="8926" w:type="dxa"/>
            <w:shd w:val="clear" w:color="auto" w:fill="auto"/>
            <w:vAlign w:val="center"/>
          </w:tcPr>
          <w:p w14:paraId="024D55FF" w14:textId="77777777" w:rsidR="00BC4893" w:rsidRPr="00C1789F" w:rsidRDefault="00BC4893" w:rsidP="00BC489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6BE8B88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поддържа редовни, леснодостъпни и разнообразни канали за контакт между гражданите и изборните представители, като осигурява условия за реална комуникация,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обратна връзка и участие на местната общност в процеса на управление.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9FC0948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Кметът на общината и общинските съветници осъществяват приемни дни за граждани, които са обявени на интернет страницата на общината и в сградата на администрацията</w:t>
            </w:r>
          </w:p>
          <w:p w14:paraId="34FCF1D6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Публичните заседания на Общинския съвет се провеждат при спазване на изискванията за откритост, като дневният ред, материалите и видеозаписи се публикуват сво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евременно на сайта на общината: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Заседания на ОбС – Тетевен.</w:t>
            </w:r>
          </w:p>
          <w:p w14:paraId="66D6810C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Гражданите могат да подават въпроси, предложения и сигнали онлайн, чрез имейл, електронна платформа, както и чрез специална антикорупционна форма. Това насърчава участието на хора, които не могат да присъстват физически.</w:t>
            </w:r>
          </w:p>
          <w:p w14:paraId="4E218F30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Чрез организирани обществени обсъждания (например на бюджета, ПИРО, социални програми) се дава възможност за директна комуникация с изборните представители и за публичен диалог по важни местни теми.</w:t>
            </w:r>
          </w:p>
          <w:p w14:paraId="787EF881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A10656C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 социалните мрежи и електронните медии местната власт активно публикува информация и реагира на сигнали, което улеснява непрекъснатия контакт между управлението и гражданите.</w:t>
            </w:r>
          </w:p>
          <w:p w14:paraId="220FC41E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1E36B3E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Този мултиканален и прозрачен подход гарантира, че гражданите на община Тетевен имат реален достъп до своите изборни представители и възможност за активно участие в местния демократичен процес, включително извън официалните институционални формати.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C961A25" w14:textId="18463DC2" w:rsidR="00BC4893" w:rsidRPr="00C1789F" w:rsidRDefault="007518E7" w:rsidP="007518E7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01DC3D87" w14:textId="77777777" w:rsidTr="00BC4893">
        <w:tc>
          <w:tcPr>
            <w:tcW w:w="8926" w:type="dxa"/>
            <w:shd w:val="clear" w:color="auto" w:fill="auto"/>
            <w:vAlign w:val="center"/>
          </w:tcPr>
          <w:p w14:paraId="4F1998A8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2402320F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политика на активна публична информираност и прозрачност, като осигурява на гражданите широк достъп до информация за дейността на Общинския съвет и общинската администрация.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34738CD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Заседанията на Общинския съвет са открити за граждани и медии, като се провеждат в присъствен формат и/или се излъчват онлайн. Видеоархивите на заседанията са достъпни за обще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ствеността в сайта на общината: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Видеоархив и протоколи от заседания</w:t>
            </w:r>
          </w:p>
          <w:p w14:paraId="5E5AD1A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Дневният ред, материалите към заседанията и проектите за решения се публикуват своевременно преди провеждането на всяко заседание, осигурявайки информираност и възможност за обществено ангажиране.</w:t>
            </w:r>
          </w:p>
          <w:p w14:paraId="5D2A1B4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Общината поддържа активен уебсайт и публична комуникационна стратегия, чрез които предоставя регулярна информация за взети решения, текущи проекти, административни услуги и обществени обсъждания.</w:t>
            </w:r>
          </w:p>
          <w:p w14:paraId="336596AA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Използват се различни канали за информиране на гражданите – интернет страница, социални мрежи, информационни табла и местни медии, като информацията е представена на достъпен и разбираем език.</w:t>
            </w:r>
          </w:p>
          <w:p w14:paraId="5B51B4C0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годишните и междинните отчети за дейността на кмета, администрацията и ОбС се публикуват и представят публично, което укрепва отчетността и доверието между институциите и гражданите.</w:t>
            </w:r>
          </w:p>
          <w:p w14:paraId="688FFE0B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Всичко това потвърждава, че в община Тетевен са налице устойчиви механизми за информираност, публичност и ангажиране на обществото, в съответствие със стандартите за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прозрачно и отговорно местно самоуправление.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711D318" w14:textId="19D657CC" w:rsidR="00BC4893" w:rsidRPr="00C1789F" w:rsidRDefault="007518E7" w:rsidP="007518E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6B3D9C8A" w14:textId="77777777" w:rsidTr="00BC4893">
        <w:tc>
          <w:tcPr>
            <w:tcW w:w="14884" w:type="dxa"/>
            <w:gridSpan w:val="3"/>
            <w:shd w:val="clear" w:color="auto" w:fill="FBE4D5" w:themeFill="accent2" w:themeFillTint="33"/>
            <w:vAlign w:val="center"/>
          </w:tcPr>
          <w:p w14:paraId="7931169E" w14:textId="77777777" w:rsidR="00BC4893" w:rsidRPr="00C1789F" w:rsidRDefault="00BC4893" w:rsidP="00BC489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BC4893" w:rsidRPr="00C1789F" w14:paraId="00A6EAFE" w14:textId="77777777" w:rsidTr="00BC4893">
        <w:tc>
          <w:tcPr>
            <w:tcW w:w="8926" w:type="dxa"/>
            <w:shd w:val="clear" w:color="auto" w:fill="auto"/>
            <w:vAlign w:val="center"/>
          </w:tcPr>
          <w:p w14:paraId="35AB55B1" w14:textId="77777777" w:rsidR="00BC4893" w:rsidRPr="00C1789F" w:rsidRDefault="00BC4893" w:rsidP="00BC489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09032F03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изготвя и прилага ежегодна работна програма, която е публично достъпна и отразява стратегическите приоритети на управлението, съобразени с предложенията и участието на гражданите и изборните представители.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 по категоричен начин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A2F330C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годишната програма за дейността на Общински съвет – Тетевен е публикувана на официалния сайт на общината и включва основните теми, инициативи и срокове за разглеждане през годината:</w:t>
            </w:r>
          </w:p>
          <w:p w14:paraId="5FC62C9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Програма на ОбС</w:t>
            </w:r>
          </w:p>
          <w:p w14:paraId="50A9D03C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Работната програма на администрацията и на ОбС се изготвя с участие на постоянните комисии и общинските съветници, като се отчитат предложенията, постъпили от граждани, институции и неправителствени организации.</w:t>
            </w:r>
          </w:p>
          <w:p w14:paraId="1DA661CB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При отчитане на изпълнението (в рамките на годишния отчет на кмета, на председателя на ОбС и на администрацията) се посочва доколко са постигнати заложените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цели и какъв е приносът на общественото участие.</w:t>
            </w:r>
          </w:p>
          <w:p w14:paraId="130273FA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Публичността се гарантира чрез регулярно публикуване на отчетите и изпълнените дейности, както и чрез представянето им пред Общински съвет и обществеността.</w:t>
            </w:r>
          </w:p>
          <w:p w14:paraId="6027FF62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Програмата е обвързана с други стратегически и бюджетни документи, като ПИРО и годишния бюджет, което я прави реален инструмент за планиране и отчитане, а не формален документ.</w:t>
            </w:r>
          </w:p>
          <w:p w14:paraId="797D29F7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1BFE0FD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С тази практика община Тетевен демонстрира интегриран, прозрачен и </w:t>
            </w:r>
            <w:r>
              <w:rPr>
                <w:rFonts w:ascii="Times New Roman" w:eastAsia="Calibri" w:hAnsi="Times New Roman" w:cs="Times New Roman"/>
                <w:lang w:val="bg-BG"/>
              </w:rPr>
              <w:t>участнически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 подход към годишното планиране, в който се отразява не само политическата воля на местната власт, но и гласът на гражданите и техните избраници.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9273847" w14:textId="59D4C72D" w:rsidR="00BC4893" w:rsidRPr="00C1789F" w:rsidRDefault="007518E7" w:rsidP="007518E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3681C9A4" w14:textId="77777777" w:rsidTr="00BC4893">
        <w:tc>
          <w:tcPr>
            <w:tcW w:w="8926" w:type="dxa"/>
            <w:shd w:val="clear" w:color="auto" w:fill="auto"/>
            <w:vAlign w:val="center"/>
          </w:tcPr>
          <w:p w14:paraId="1E91B4AB" w14:textId="77777777" w:rsidR="00BC4893" w:rsidRPr="00C1789F" w:rsidRDefault="00BC4893" w:rsidP="00BC489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  <w:vAlign w:val="center"/>
          </w:tcPr>
          <w:p w14:paraId="56CCC5E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Изборните представители в община Тетевен проявяват откритост и достъпност към медиите, като активно сътрудничат с журналисти и местни медийни канали и публично предоставят информация за сво</w:t>
            </w:r>
            <w:r>
              <w:rPr>
                <w:rFonts w:ascii="Times New Roman" w:eastAsia="Calibri" w:hAnsi="Times New Roman" w:cs="Times New Roman"/>
                <w:lang w:val="bg-BG"/>
              </w:rPr>
              <w:t>ята дейност, позиции и решения. Свидетелства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 за тази ангажираност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8D14D0F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085E64E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Заседанията на Общинския съвет се провеждат при пълна публичност, като медиите имат неограничен достъп до тях, включително чрез видеоизлъчване и достъп до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документи и проекти на решения: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Достъп до заседания и документи</w:t>
            </w:r>
          </w:p>
          <w:p w14:paraId="0BE11E79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Позиции, становища и публични изявления на председателя на Общинския съвет и на кмета се публикуват на сайта на общината, както и в местните и регионалните медии – телевизия, радио и онлайн издания.</w:t>
            </w:r>
          </w:p>
          <w:p w14:paraId="565ABD28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Представители на местната власт участват редовно в информационни събития, пресконференции и интервюта, с което насърчават прозрачността и общественото информиране.</w:t>
            </w:r>
          </w:p>
          <w:p w14:paraId="72178005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>При получени запитвания от медии, администрацията и изборните представители реагират своевременно чрез официални канали, включително чрез публични отговори и предоставяне на документи по ЗДОИ (Закон за достъп до обществена информация).</w:t>
            </w:r>
          </w:p>
          <w:p w14:paraId="0A972D84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t xml:space="preserve">Общината има изградена комуникационна политика, която включва медийно обслужване, активност в социални мрежи и </w:t>
            </w:r>
            <w:r w:rsidRPr="00BB7EE9">
              <w:rPr>
                <w:rFonts w:ascii="Times New Roman" w:eastAsia="Calibri" w:hAnsi="Times New Roman" w:cs="Times New Roman"/>
                <w:lang w:val="bg-BG"/>
              </w:rPr>
              <w:lastRenderedPageBreak/>
              <w:t>бързо предоставяне на официални позиции по обществено значими въпроси.</w:t>
            </w:r>
          </w:p>
          <w:p w14:paraId="64B9D16E" w14:textId="77777777" w:rsidR="00BC4893" w:rsidRPr="00BB7EE9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7A456CE" w14:textId="77777777" w:rsidR="00BC4893" w:rsidRPr="00C1789F" w:rsidRDefault="00BC4893" w:rsidP="00BC48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B7EE9">
              <w:rPr>
                <w:rFonts w:ascii="Times New Roman" w:eastAsia="Calibri" w:hAnsi="Times New Roman" w:cs="Times New Roman"/>
                <w:lang w:val="bg-BG"/>
              </w:rPr>
              <w:t>Всичко това доказва, че изборните представители в община Тетевен разбират ролята на медиите като посредник между местната власт и обществото и поддържат постоянен, открит и доброжелателен диалог с тях – в съответствие със стандартите за добро демократично управление.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6A3019E" w14:textId="73446885" w:rsidR="00BC4893" w:rsidRPr="00C1789F" w:rsidRDefault="007518E7" w:rsidP="007518E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518E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C4893" w:rsidRPr="00C1789F" w14:paraId="6FE045B0" w14:textId="77777777" w:rsidTr="00BC4893">
        <w:tc>
          <w:tcPr>
            <w:tcW w:w="8926" w:type="dxa"/>
            <w:shd w:val="clear" w:color="auto" w:fill="E2EFD9" w:themeFill="accent6" w:themeFillTint="33"/>
            <w:vAlign w:val="center"/>
          </w:tcPr>
          <w:p w14:paraId="2C2157BF" w14:textId="77777777" w:rsidR="00BC4893" w:rsidRPr="00C1789F" w:rsidRDefault="00BC4893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62FF296" w14:textId="77777777" w:rsidR="00BC4893" w:rsidRPr="00C1789F" w:rsidRDefault="00BC4893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487A20CF" w14:textId="77777777" w:rsidR="00BC4893" w:rsidRPr="00C1789F" w:rsidRDefault="00BC4893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  <w:vAlign w:val="center"/>
          </w:tcPr>
          <w:p w14:paraId="10498782" w14:textId="77777777" w:rsidR="00BC4893" w:rsidRPr="00C1789F" w:rsidRDefault="00BC4893" w:rsidP="00BC48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09DE6B60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3191" w14:textId="77777777" w:rsidR="000B1BDF" w:rsidRDefault="000B1BDF" w:rsidP="00F341FC">
      <w:pPr>
        <w:spacing w:after="0" w:line="240" w:lineRule="auto"/>
      </w:pPr>
      <w:r>
        <w:separator/>
      </w:r>
    </w:p>
  </w:endnote>
  <w:endnote w:type="continuationSeparator" w:id="0">
    <w:p w14:paraId="0E0B53FC" w14:textId="77777777" w:rsidR="000B1BDF" w:rsidRDefault="000B1BDF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B82F6" w14:textId="77777777" w:rsidR="000B1BDF" w:rsidRDefault="000B1BDF" w:rsidP="00F341FC">
      <w:pPr>
        <w:spacing w:after="0" w:line="240" w:lineRule="auto"/>
      </w:pPr>
      <w:r>
        <w:separator/>
      </w:r>
    </w:p>
  </w:footnote>
  <w:footnote w:type="continuationSeparator" w:id="0">
    <w:p w14:paraId="1D4A3A68" w14:textId="77777777" w:rsidR="000B1BDF" w:rsidRDefault="000B1BDF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B214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900163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B1BDF"/>
    <w:rsid w:val="00246FD8"/>
    <w:rsid w:val="0037710A"/>
    <w:rsid w:val="0048016F"/>
    <w:rsid w:val="00512E96"/>
    <w:rsid w:val="005E4DC3"/>
    <w:rsid w:val="006B0593"/>
    <w:rsid w:val="007518E7"/>
    <w:rsid w:val="00777AF1"/>
    <w:rsid w:val="008421C1"/>
    <w:rsid w:val="00896B71"/>
    <w:rsid w:val="00907431"/>
    <w:rsid w:val="009C4856"/>
    <w:rsid w:val="009F5E6C"/>
    <w:rsid w:val="00A27C41"/>
    <w:rsid w:val="00A43465"/>
    <w:rsid w:val="00B9657B"/>
    <w:rsid w:val="00BC4893"/>
    <w:rsid w:val="00C1239F"/>
    <w:rsid w:val="00C1789F"/>
    <w:rsid w:val="00E82750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E085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10</cp:revision>
  <dcterms:created xsi:type="dcterms:W3CDTF">2022-07-05T07:21:00Z</dcterms:created>
  <dcterms:modified xsi:type="dcterms:W3CDTF">2025-06-19T06:37:00Z</dcterms:modified>
</cp:coreProperties>
</file>